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97" w:rsidRDefault="00A96B97" w:rsidP="00A96B97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Soal Uraian</w:t>
      </w:r>
      <w:r>
        <w:rPr>
          <w:rFonts w:cstheme="minorHAnsi"/>
          <w:sz w:val="24"/>
          <w:szCs w:val="24"/>
        </w:rPr>
        <w:t xml:space="preserve"> BAB IV</w:t>
      </w:r>
    </w:p>
    <w:p w:rsidR="00A96B97" w:rsidRPr="0007225D" w:rsidRDefault="00A96B97" w:rsidP="00A96B97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96B97" w:rsidRPr="0007225D" w:rsidRDefault="00A96B97" w:rsidP="00A96B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Jelaskan faktor-faktor yang mempengaruhi farmakokinet</w:t>
      </w:r>
      <w:r>
        <w:rPr>
          <w:rFonts w:cstheme="minorHAnsi"/>
          <w:sz w:val="24"/>
          <w:szCs w:val="24"/>
        </w:rPr>
        <w:t>ika suatu obat dari pihak formulasi</w:t>
      </w:r>
      <w:r w:rsidRPr="0007225D">
        <w:rPr>
          <w:rFonts w:cstheme="minorHAnsi"/>
          <w:sz w:val="24"/>
          <w:szCs w:val="24"/>
        </w:rPr>
        <w:t xml:space="preserve">. </w:t>
      </w:r>
    </w:p>
    <w:p w:rsidR="00A96B97" w:rsidRDefault="00A96B97" w:rsidP="00A96B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Seorang pasien mengalami kerusakan hati sampai dengan 30%. Pasien tersebut didiagnosa menderita penyakit pakreatitis dan diberi terapi antibiotika. Berikan saran untuk jenis antibiotik yang sesuai dengan kondisi pasien tersebut.</w:t>
      </w:r>
    </w:p>
    <w:p w:rsidR="00A96B97" w:rsidRPr="0007225D" w:rsidRDefault="00A96B97" w:rsidP="00A96B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Jelaskan pengaruh kondisi pasien (kondisi ginjal, hati dan empedu) terhadap dosis dan interval pemberian obat.  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5524"/>
    <w:multiLevelType w:val="hybridMultilevel"/>
    <w:tmpl w:val="915853A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B3E"/>
    <w:multiLevelType w:val="hybridMultilevel"/>
    <w:tmpl w:val="7506F890"/>
    <w:lvl w:ilvl="0" w:tplc="21B2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7"/>
    <w:rsid w:val="00A96B97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21A6-0D22-4DFC-8A24-0EDC8FD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6B9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9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2017-04-26T10:27:00Z</dcterms:created>
  <dcterms:modified xsi:type="dcterms:W3CDTF">2017-04-26T10:28:00Z</dcterms:modified>
</cp:coreProperties>
</file>